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附件6：</w:t>
      </w:r>
    </w:p>
    <w:p>
      <w:pPr>
        <w:tabs>
          <w:tab w:val="left" w:pos="4158"/>
        </w:tabs>
        <w:jc w:val="center"/>
        <w:rPr>
          <w:rFonts w:hint="eastAsia" w:ascii="仿宋_GB2312" w:hAnsi="仿宋" w:eastAsia="仿宋_GB2312" w:cs="仿宋"/>
          <w:b/>
          <w:sz w:val="24"/>
        </w:rPr>
      </w:pPr>
      <w:bookmarkStart w:id="0" w:name="_GoBack"/>
      <w:r>
        <w:rPr>
          <w:rFonts w:hint="eastAsia" w:ascii="仿宋_GB2312" w:hAnsi="仿宋" w:eastAsia="仿宋_GB2312" w:cs="仿宋"/>
          <w:b/>
          <w:sz w:val="24"/>
        </w:rPr>
        <w:t>2022年1-11月份财务状况表或业绩年报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7"/>
        <w:gridCol w:w="1800"/>
        <w:gridCol w:w="2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项目或指标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单位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sz w:val="24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7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一、注册资金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万元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7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二、净资产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万元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7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三、总资产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万元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7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四、固定资产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万元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7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五、流动资产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万元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7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六、流动负债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万元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7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七、负债合计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万元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7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八、营业收入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万元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7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九、净利润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万元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7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十、净现金流量总额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万元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7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十一、主要财务指标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6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7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1、净资产收益率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%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7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2、总资产报酬率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%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7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3、主营业务利润率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%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7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4、资产负债率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%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7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5、流动比率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%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7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6、速动比率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%</w:t>
            </w:r>
          </w:p>
        </w:tc>
        <w:tc>
          <w:tcPr>
            <w:tcW w:w="26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</w:tbl>
    <w:p>
      <w:pPr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注：请将以下材料附后：2022年度的资产负债表、利润表、现金流量表。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67A80"/>
    <w:rsid w:val="60F6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2022-12-09T02:36:00Z</dcterms:created>
  <dc:creator>总经办</dc:creator>
  <cp:lastModifiedBy>总经办</cp:lastModifiedBy>
  <dcterms:modified xsi:type="dcterms:W3CDTF">2022-12-09T02:36:44Z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